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0D6EE" w14:textId="77777777" w:rsidR="00E52450" w:rsidRDefault="00E52450" w:rsidP="00E52450">
      <w:pPr>
        <w:pStyle w:val="paragraph"/>
        <w:spacing w:before="0" w:beforeAutospacing="0" w:after="0" w:afterAutospacing="0"/>
        <w:jc w:val="center"/>
      </w:pPr>
      <w:r>
        <w:rPr>
          <w:rFonts w:hint="eastAsia"/>
          <w:b/>
          <w:bCs/>
          <w:color w:val="000000"/>
          <w:sz w:val="32"/>
          <w:szCs w:val="32"/>
        </w:rPr>
        <w:t>自审报告（模板）</w:t>
      </w:r>
    </w:p>
    <w:p w14:paraId="00022BAD" w14:textId="77777777" w:rsidR="00E52450" w:rsidRDefault="00E52450" w:rsidP="00E52450">
      <w:pPr>
        <w:pStyle w:val="paragraph"/>
        <w:spacing w:before="0" w:beforeAutospacing="0" w:after="0" w:afterAutospacing="0"/>
        <w:jc w:val="both"/>
      </w:pPr>
      <w:r>
        <w:rPr>
          <w:rFonts w:ascii="仿宋" w:eastAsia="仿宋" w:hAnsi="仿宋" w:hint="eastAsia"/>
          <w:color w:val="000000"/>
          <w:sz w:val="28"/>
          <w:szCs w:val="28"/>
        </w:rPr>
        <w:t>《XXX》著作权人为XXXX公司，是由我司代理/研发/运营，于XX年XX月XX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日获得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软件著作权登记证书，登记号为XXXX。（如果非自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研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的，需要说明已获得著作权人授予何种权利）</w:t>
      </w:r>
    </w:p>
    <w:p w14:paraId="6E523CB3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both"/>
      </w:pPr>
      <w:r>
        <w:rPr>
          <w:rFonts w:ascii="仿宋" w:eastAsia="仿宋" w:hAnsi="仿宋" w:hint="eastAsia"/>
          <w:color w:val="000000"/>
          <w:sz w:val="28"/>
          <w:szCs w:val="28"/>
        </w:rPr>
        <w:t>该游戏于XX年XX月XX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日获得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国家新闻出版广电总局版号批复文件，文号为XXXX，出版单位为XXXX，运营单位为XXX，ISBN：XXXX</w:t>
      </w:r>
    </w:p>
    <w:p w14:paraId="63EF895A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both"/>
      </w:pPr>
      <w:r>
        <w:rPr>
          <w:rFonts w:ascii="仿宋" w:eastAsia="仿宋" w:hAnsi="仿宋" w:hint="eastAsia"/>
          <w:color w:val="000000"/>
          <w:sz w:val="28"/>
          <w:szCs w:val="28"/>
        </w:rPr>
        <w:t>已在游戏开始前全文登载《健康游戏忠告》，如下图所示：</w:t>
      </w:r>
    </w:p>
    <w:p w14:paraId="77751FBA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center"/>
      </w:pPr>
      <w:r>
        <w:rPr>
          <w:rFonts w:ascii="仿宋" w:eastAsia="仿宋" w:hAnsi="仿宋" w:hint="eastAsia"/>
          <w:color w:val="000000"/>
          <w:sz w:val="28"/>
          <w:szCs w:val="28"/>
        </w:rPr>
        <w:t>（图）</w:t>
      </w:r>
    </w:p>
    <w:p w14:paraId="634F2133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both"/>
      </w:pPr>
      <w:r>
        <w:rPr>
          <w:rFonts w:ascii="仿宋" w:eastAsia="仿宋" w:hAnsi="仿宋" w:hint="eastAsia"/>
          <w:color w:val="000000"/>
          <w:sz w:val="28"/>
          <w:szCs w:val="28"/>
        </w:rPr>
        <w:t>已在游戏开始前</w:t>
      </w:r>
      <w:r>
        <w:rPr>
          <w:rFonts w:ascii="仿宋" w:eastAsia="仿宋" w:hAnsi="仿宋" w:hint="eastAsia"/>
          <w:color w:val="333333"/>
          <w:sz w:val="28"/>
          <w:szCs w:val="28"/>
          <w:shd w:val="clear" w:color="auto" w:fill="FFFFFF"/>
        </w:rPr>
        <w:t>、《健康游戏忠告》后</w:t>
      </w:r>
      <w:r>
        <w:rPr>
          <w:rFonts w:ascii="仿宋" w:eastAsia="仿宋" w:hAnsi="仿宋" w:hint="eastAsia"/>
          <w:color w:val="000000"/>
          <w:sz w:val="28"/>
          <w:szCs w:val="28"/>
        </w:rPr>
        <w:t>，设置专门页面标明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游戏著作权人、出版服务单位、批准文号、出版物号，如下图所示：</w:t>
      </w:r>
    </w:p>
    <w:p w14:paraId="6DB97A77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center"/>
      </w:pPr>
      <w:r>
        <w:rPr>
          <w:rFonts w:ascii="仿宋" w:eastAsia="仿宋" w:hAnsi="仿宋" w:hint="eastAsia"/>
          <w:color w:val="000000"/>
          <w:sz w:val="28"/>
          <w:szCs w:val="28"/>
        </w:rPr>
        <w:t>（图）</w:t>
      </w:r>
    </w:p>
    <w:p w14:paraId="7F9C185E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both"/>
      </w:pPr>
      <w:r>
        <w:rPr>
          <w:rFonts w:ascii="Helvetica" w:hAnsi="Helvetica" w:cs="Helvetica"/>
          <w:color w:val="000000"/>
          <w:sz w:val="28"/>
          <w:szCs w:val="28"/>
        </w:rPr>
        <w:t>我司承诺上述内容真实、全面、有效，并保证此作品上网出版运营后不添加违反《出版管理条例》、《互联网信息服务管理办法》、《网络出版服务管理规定》、《移动游戏内容规范》等规定的内容。</w:t>
      </w:r>
    </w:p>
    <w:p w14:paraId="225FD924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right"/>
      </w:pPr>
      <w:r>
        <w:rPr>
          <w:rFonts w:ascii="Helvetica" w:hAnsi="Helvetica" w:cs="Helvetica"/>
          <w:color w:val="000000"/>
          <w:sz w:val="28"/>
          <w:szCs w:val="28"/>
        </w:rPr>
        <w:t>（盖章）</w:t>
      </w:r>
    </w:p>
    <w:p w14:paraId="521A11D2" w14:textId="77777777" w:rsidR="00E52450" w:rsidRDefault="00E52450" w:rsidP="00E52450">
      <w:pPr>
        <w:pStyle w:val="paragraph"/>
        <w:spacing w:before="0" w:beforeAutospacing="0" w:after="0" w:afterAutospacing="0"/>
        <w:ind w:firstLine="480"/>
        <w:jc w:val="right"/>
      </w:pPr>
      <w:r>
        <w:rPr>
          <w:rFonts w:ascii="Helvetica" w:hAnsi="Helvetica" w:cs="Helvetica"/>
          <w:color w:val="000000"/>
          <w:sz w:val="28"/>
          <w:szCs w:val="28"/>
        </w:rPr>
        <w:t>XX</w:t>
      </w:r>
      <w:r>
        <w:rPr>
          <w:rFonts w:ascii="Helvetica" w:hAnsi="Helvetica" w:cs="Helvetica"/>
          <w:color w:val="000000"/>
          <w:sz w:val="28"/>
          <w:szCs w:val="28"/>
        </w:rPr>
        <w:t>年</w:t>
      </w:r>
      <w:r>
        <w:rPr>
          <w:rFonts w:ascii="Helvetica" w:hAnsi="Helvetica" w:cs="Helvetica"/>
          <w:color w:val="000000"/>
          <w:sz w:val="28"/>
          <w:szCs w:val="28"/>
        </w:rPr>
        <w:t>XX</w:t>
      </w:r>
      <w:r>
        <w:rPr>
          <w:rFonts w:ascii="Helvetica" w:hAnsi="Helvetica" w:cs="Helvetica"/>
          <w:color w:val="000000"/>
          <w:sz w:val="28"/>
          <w:szCs w:val="28"/>
        </w:rPr>
        <w:t>月</w:t>
      </w:r>
      <w:r>
        <w:rPr>
          <w:rFonts w:ascii="Helvetica" w:hAnsi="Helvetica" w:cs="Helvetica"/>
          <w:color w:val="000000"/>
          <w:sz w:val="28"/>
          <w:szCs w:val="28"/>
        </w:rPr>
        <w:t>XX</w:t>
      </w:r>
      <w:r>
        <w:rPr>
          <w:rFonts w:ascii="Helvetica" w:hAnsi="Helvetica" w:cs="Helvetica"/>
          <w:color w:val="000000"/>
          <w:sz w:val="28"/>
          <w:szCs w:val="28"/>
        </w:rPr>
        <w:t>日</w:t>
      </w:r>
    </w:p>
    <w:p w14:paraId="17E6D69D" w14:textId="77777777" w:rsidR="00CC0184" w:rsidRPr="00E52450" w:rsidRDefault="00CC0184"/>
    <w:sectPr w:rsidR="00CC0184" w:rsidRPr="00E524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3526"/>
    <w:rsid w:val="00C33526"/>
    <w:rsid w:val="00CC0184"/>
    <w:rsid w:val="00E5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CBEC2A-5CFB-4B7A-8189-5986BF41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524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6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v_jflin(林金锋)</dc:creator>
  <cp:keywords/>
  <dc:description/>
  <cp:lastModifiedBy>v_jflin(林金锋)</cp:lastModifiedBy>
  <cp:revision>2</cp:revision>
  <dcterms:created xsi:type="dcterms:W3CDTF">2021-04-27T16:04:00Z</dcterms:created>
  <dcterms:modified xsi:type="dcterms:W3CDTF">2021-04-27T16:04:00Z</dcterms:modified>
</cp:coreProperties>
</file>